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BE" w:rsidRPr="00342ADA" w:rsidRDefault="00C36642" w:rsidP="00143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ГИА - </w:t>
      </w:r>
      <w:r w:rsidR="00342ADA">
        <w:rPr>
          <w:rFonts w:ascii="Times New Roman" w:hAnsi="Times New Roman" w:cs="Times New Roman"/>
          <w:b/>
          <w:sz w:val="28"/>
          <w:szCs w:val="28"/>
        </w:rPr>
        <w:t>11</w:t>
      </w:r>
    </w:p>
    <w:p w:rsidR="007325BE" w:rsidRPr="00342ADA" w:rsidRDefault="007325BE" w:rsidP="0014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 xml:space="preserve">          Государственная итоговая аттестация позволяет дать объективную и независимую оценку качеств</w:t>
      </w:r>
      <w:r w:rsidR="007065BB" w:rsidRPr="00342ADA">
        <w:rPr>
          <w:rFonts w:ascii="Times New Roman" w:hAnsi="Times New Roman" w:cs="Times New Roman"/>
          <w:sz w:val="28"/>
          <w:szCs w:val="28"/>
        </w:rPr>
        <w:t xml:space="preserve">у подготовки выпускников </w:t>
      </w:r>
      <w:r w:rsidRPr="00342ADA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143856" w:rsidRPr="00342ADA" w:rsidRDefault="00143856" w:rsidP="0014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Подготовка к прохождению государственной итоговой аттестации в форме ЕГЭ была проведена в соответствии с утвержденной «Дорожной картой по подготовке учащихся к ГИА-2021»:</w:t>
      </w:r>
    </w:p>
    <w:p w:rsidR="00143856" w:rsidRPr="00342ADA" w:rsidRDefault="00143856" w:rsidP="0014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-</w:t>
      </w:r>
      <w:r w:rsidRPr="00342ADA">
        <w:rPr>
          <w:rFonts w:ascii="Times New Roman" w:hAnsi="Times New Roman" w:cs="Times New Roman"/>
          <w:sz w:val="28"/>
          <w:szCs w:val="28"/>
        </w:rPr>
        <w:tab/>
        <w:t>были усилены базовые предметы учебного плана курсами «Замечательные неравенства: способы получения и примеры применения, «Физическая химия»,  «Русское правописание: орфография и пунктуация»  и «Экологическая безопасность. Школьный экологический мониторинг».</w:t>
      </w:r>
      <w:r w:rsidRPr="00342ADA">
        <w:rPr>
          <w:rFonts w:ascii="Times New Roman" w:hAnsi="Times New Roman" w:cs="Times New Roman"/>
          <w:sz w:val="28"/>
          <w:szCs w:val="28"/>
        </w:rPr>
        <w:tab/>
      </w:r>
    </w:p>
    <w:p w:rsidR="00143856" w:rsidRPr="00342ADA" w:rsidRDefault="00143856" w:rsidP="0014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-</w:t>
      </w:r>
      <w:r w:rsidRPr="00342ADA">
        <w:rPr>
          <w:rFonts w:ascii="Times New Roman" w:hAnsi="Times New Roman" w:cs="Times New Roman"/>
          <w:sz w:val="28"/>
          <w:szCs w:val="28"/>
        </w:rPr>
        <w:tab/>
        <w:t>проводились репетиционные экзамены по всем предметам, выбранным для сдачи;</w:t>
      </w:r>
    </w:p>
    <w:p w:rsidR="00143856" w:rsidRPr="00342ADA" w:rsidRDefault="00143856" w:rsidP="0014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-</w:t>
      </w:r>
      <w:r w:rsidRPr="00342ADA">
        <w:rPr>
          <w:rFonts w:ascii="Times New Roman" w:hAnsi="Times New Roman" w:cs="Times New Roman"/>
          <w:sz w:val="28"/>
          <w:szCs w:val="28"/>
        </w:rPr>
        <w:tab/>
        <w:t>учителями-предметниками в течение года проводились дополнительные занятия, групповые и индивидуальные консультации.</w:t>
      </w:r>
    </w:p>
    <w:p w:rsidR="00143856" w:rsidRPr="00342ADA" w:rsidRDefault="00143856" w:rsidP="0014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Занятия велись в соответствии с утвержденным расписанием и на основе разработанного учителями плана.</w:t>
      </w:r>
    </w:p>
    <w:p w:rsidR="00143856" w:rsidRPr="00342ADA" w:rsidRDefault="00143856" w:rsidP="0014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 xml:space="preserve">           В</w:t>
      </w:r>
      <w:r w:rsidRPr="00342ADA">
        <w:rPr>
          <w:rFonts w:ascii="Times New Roman" w:hAnsi="Times New Roman" w:cs="Times New Roman"/>
          <w:sz w:val="28"/>
          <w:szCs w:val="28"/>
        </w:rPr>
        <w:tab/>
        <w:t xml:space="preserve">соответствии с Дорожной картой </w:t>
      </w:r>
      <w:r w:rsidRPr="00342ADA">
        <w:rPr>
          <w:rFonts w:ascii="Times New Roman" w:hAnsi="Times New Roman" w:cs="Times New Roman"/>
          <w:sz w:val="28"/>
          <w:szCs w:val="28"/>
        </w:rPr>
        <w:tab/>
        <w:t>проводилась информационно-разъяснительная работа по вопросам подготовки к сдаче ЕГЭ, в том числе было организовано участие выпускников и их родителей в краевых  родительских собраниях.</w:t>
      </w:r>
    </w:p>
    <w:p w:rsidR="00143856" w:rsidRPr="00342ADA" w:rsidRDefault="00143856" w:rsidP="0014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 xml:space="preserve">          В течение года проводилась работа по психологическому сопровождению </w:t>
      </w:r>
      <w:proofErr w:type="gramStart"/>
      <w:r w:rsidRPr="00342A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2ADA">
        <w:rPr>
          <w:rFonts w:ascii="Times New Roman" w:hAnsi="Times New Roman" w:cs="Times New Roman"/>
          <w:sz w:val="28"/>
          <w:szCs w:val="28"/>
        </w:rPr>
        <w:t>. Педагог-психолог проводила тестирования на определение психологической готовности к сдаче ЕГЭ.</w:t>
      </w:r>
    </w:p>
    <w:p w:rsidR="00143856" w:rsidRPr="00342ADA" w:rsidRDefault="00143856" w:rsidP="0014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 xml:space="preserve">          Регулярно в соответствии с требованиями на сайте МБОУ СОШ № 17 обновлялся раздел, посвященный государственной итоговой аттестации, оформлен стенд в рекреации и тематические уголки в предметных кабинетах с информацией о расписании экзаменов, минимальном количестве баллов, об образцах бланков, размещены советы  учащимся и их родителям, памятки для сдающих ЕГЭ, консультации психолога, телефоны «горячей линии», графики консультаций и дополнительных занятий по отдельным предметам и т.д.</w:t>
      </w:r>
    </w:p>
    <w:p w:rsidR="007325BE" w:rsidRPr="00342ADA" w:rsidRDefault="007325BE" w:rsidP="00143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</w:t>
      </w:r>
      <w:r w:rsidR="00143856" w:rsidRPr="00342ADA">
        <w:rPr>
          <w:rFonts w:ascii="Times New Roman" w:hAnsi="Times New Roman" w:cs="Times New Roman"/>
          <w:sz w:val="28"/>
          <w:szCs w:val="28"/>
        </w:rPr>
        <w:t xml:space="preserve">учителями-предметниками совместно с администрацией школы велась </w:t>
      </w:r>
      <w:r w:rsidRPr="00342ADA">
        <w:rPr>
          <w:rFonts w:ascii="Times New Roman" w:hAnsi="Times New Roman" w:cs="Times New Roman"/>
          <w:sz w:val="28"/>
          <w:szCs w:val="28"/>
        </w:rPr>
        <w:t>целенаправленная подготовка вып</w:t>
      </w:r>
      <w:r w:rsidR="007065BB" w:rsidRPr="00342ADA">
        <w:rPr>
          <w:rFonts w:ascii="Times New Roman" w:hAnsi="Times New Roman" w:cs="Times New Roman"/>
          <w:sz w:val="28"/>
          <w:szCs w:val="28"/>
        </w:rPr>
        <w:t xml:space="preserve">ускников к сдаче ЕГЭ:  проводились </w:t>
      </w:r>
      <w:r w:rsidRPr="00342ADA">
        <w:rPr>
          <w:rFonts w:ascii="Times New Roman" w:hAnsi="Times New Roman" w:cs="Times New Roman"/>
          <w:sz w:val="28"/>
          <w:szCs w:val="28"/>
        </w:rPr>
        <w:t xml:space="preserve"> диагностические работы с целью выявления пробелов в знаниях учащихся, дополнительные занятия с уч</w:t>
      </w:r>
      <w:r w:rsidR="007065BB" w:rsidRPr="00342ADA">
        <w:rPr>
          <w:rFonts w:ascii="Times New Roman" w:hAnsi="Times New Roman" w:cs="Times New Roman"/>
          <w:sz w:val="28"/>
          <w:szCs w:val="28"/>
        </w:rPr>
        <w:t>ащимися, были организованы индивидуальные консультации по подготовке</w:t>
      </w:r>
      <w:r w:rsidRPr="00342ADA">
        <w:rPr>
          <w:rFonts w:ascii="Times New Roman" w:hAnsi="Times New Roman" w:cs="Times New Roman"/>
          <w:sz w:val="28"/>
          <w:szCs w:val="28"/>
        </w:rPr>
        <w:t>.</w:t>
      </w:r>
      <w:r w:rsidR="0033120B" w:rsidRPr="00342ADA">
        <w:rPr>
          <w:rFonts w:ascii="Times New Roman" w:hAnsi="Times New Roman" w:cs="Times New Roman"/>
          <w:sz w:val="28"/>
          <w:szCs w:val="28"/>
        </w:rPr>
        <w:t xml:space="preserve"> </w:t>
      </w:r>
      <w:r w:rsidR="003C1125" w:rsidRPr="00342ADA">
        <w:rPr>
          <w:rFonts w:ascii="Times New Roman" w:hAnsi="Times New Roman" w:cs="Times New Roman"/>
          <w:sz w:val="28"/>
          <w:szCs w:val="28"/>
        </w:rPr>
        <w:t>В течение года учителя-предметники знакомили учащихся с демоверсиями, кодификаторами, спецификациями экзаменов. В целях обеспечения качественной подготовки к ЕГЭ учителями - предметниками создан банк заданий по предметам для подготовки выпускников к ЕГЭ (демоверсии, варианты диагностических работ за последние три года, сборники заданий для подготовки к сдаче ЕГЭ). Учителями-предметниками регулярно проводился анализ ошибок, допущенных учащимися, разрабатывались и реализовывались планы ликвидации пробелов в знаниях.</w:t>
      </w:r>
    </w:p>
    <w:p w:rsidR="0065413C" w:rsidRPr="00342ADA" w:rsidRDefault="0065413C" w:rsidP="00143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AD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342ADA">
        <w:rPr>
          <w:rFonts w:ascii="Times New Roman" w:hAnsi="Times New Roman" w:cs="Times New Roman"/>
          <w:sz w:val="28"/>
          <w:szCs w:val="28"/>
        </w:rPr>
        <w:t xml:space="preserve"> 2020 - 2021 учебного года в 11  классе обучалось 11 человек.</w:t>
      </w:r>
    </w:p>
    <w:p w:rsidR="007325BE" w:rsidRPr="00342ADA" w:rsidRDefault="007325BE" w:rsidP="00143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 xml:space="preserve">Допуском к экзаменам в 2021 году стало итоговое сочинение, которое выпускники писали в апреле 2021. С работой справились и получили «зачет» 100% выпускников - допущенные в 2021 году к ГИА-11. </w:t>
      </w:r>
    </w:p>
    <w:p w:rsidR="003C1125" w:rsidRPr="00342ADA" w:rsidRDefault="007325BE" w:rsidP="00143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lastRenderedPageBreak/>
        <w:t>К итоговой аттестации на основании решения педагогиче</w:t>
      </w:r>
      <w:r w:rsidR="0065413C" w:rsidRPr="00342ADA">
        <w:rPr>
          <w:rFonts w:ascii="Times New Roman" w:hAnsi="Times New Roman" w:cs="Times New Roman"/>
          <w:sz w:val="28"/>
          <w:szCs w:val="28"/>
        </w:rPr>
        <w:t>ского совета были допущены 11</w:t>
      </w:r>
      <w:r w:rsidRPr="00342ADA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33120B" w:rsidRPr="00342ADA">
        <w:rPr>
          <w:rFonts w:ascii="Times New Roman" w:hAnsi="Times New Roman" w:cs="Times New Roman"/>
          <w:sz w:val="28"/>
          <w:szCs w:val="28"/>
        </w:rPr>
        <w:t xml:space="preserve">Из них Левченко Дарья Сергеевна является претендентом на награждение медалью за особые успехи в обучении. </w:t>
      </w:r>
    </w:p>
    <w:p w:rsidR="003C1125" w:rsidRDefault="003C1125" w:rsidP="003C11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 xml:space="preserve">Трое выпускников сдавали экзамены по русскому языку и математике в форме ГВЭ. Из них </w:t>
      </w:r>
      <w:proofErr w:type="spellStart"/>
      <w:r w:rsidRPr="00342ADA">
        <w:rPr>
          <w:rFonts w:ascii="Times New Roman" w:eastAsia="Times New Roman" w:hAnsi="Times New Roman" w:cs="Times New Roman"/>
          <w:sz w:val="28"/>
          <w:szCs w:val="28"/>
        </w:rPr>
        <w:t>Алекберова</w:t>
      </w:r>
      <w:proofErr w:type="spellEnd"/>
      <w:r w:rsidRPr="00342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2ADA">
        <w:rPr>
          <w:rFonts w:ascii="Times New Roman" w:eastAsia="Times New Roman" w:hAnsi="Times New Roman" w:cs="Times New Roman"/>
          <w:sz w:val="28"/>
          <w:szCs w:val="28"/>
        </w:rPr>
        <w:t>Сабинам</w:t>
      </w:r>
      <w:proofErr w:type="spellEnd"/>
      <w:r w:rsidRPr="00342ADA">
        <w:rPr>
          <w:rFonts w:ascii="Times New Roman" w:eastAsia="Times New Roman" w:hAnsi="Times New Roman" w:cs="Times New Roman"/>
          <w:sz w:val="28"/>
          <w:szCs w:val="28"/>
        </w:rPr>
        <w:t xml:space="preserve"> Али </w:t>
      </w:r>
      <w:proofErr w:type="spellStart"/>
      <w:r w:rsidRPr="00342ADA">
        <w:rPr>
          <w:rFonts w:ascii="Times New Roman" w:eastAsia="Times New Roman" w:hAnsi="Times New Roman" w:cs="Times New Roman"/>
          <w:sz w:val="28"/>
          <w:szCs w:val="28"/>
        </w:rPr>
        <w:t>кызы</w:t>
      </w:r>
      <w:proofErr w:type="spellEnd"/>
      <w:r w:rsidRPr="00342ADA">
        <w:rPr>
          <w:rFonts w:ascii="Times New Roman" w:eastAsia="Times New Roman" w:hAnsi="Times New Roman" w:cs="Times New Roman"/>
          <w:sz w:val="28"/>
          <w:szCs w:val="28"/>
        </w:rPr>
        <w:t xml:space="preserve"> не сдала экзамены по русскому языку и математике.</w:t>
      </w:r>
      <w:r w:rsidR="002A0F04" w:rsidRPr="00342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1130" w:rsidRDefault="00C21130" w:rsidP="003C11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FC7" w:rsidRDefault="00933FC7" w:rsidP="00933F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Сравнительный анализ сдачи ЕГЭ за три года</w:t>
      </w:r>
    </w:p>
    <w:p w:rsidR="00C21130" w:rsidRDefault="00C21130" w:rsidP="00933F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41"/>
        <w:gridCol w:w="1195"/>
        <w:gridCol w:w="1619"/>
        <w:gridCol w:w="1186"/>
        <w:gridCol w:w="1619"/>
        <w:gridCol w:w="1162"/>
        <w:gridCol w:w="1557"/>
      </w:tblGrid>
      <w:tr w:rsidR="00933FC7" w:rsidTr="00933FC7">
        <w:tc>
          <w:tcPr>
            <w:tcW w:w="1407" w:type="dxa"/>
            <w:vMerge w:val="restart"/>
          </w:tcPr>
          <w:p w:rsidR="00933FC7" w:rsidRP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  <w:gridSpan w:val="2"/>
          </w:tcPr>
          <w:p w:rsidR="00933FC7" w:rsidRPr="00933FC7" w:rsidRDefault="00933FC7" w:rsidP="0093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3160" w:type="dxa"/>
            <w:gridSpan w:val="2"/>
          </w:tcPr>
          <w:p w:rsidR="00933FC7" w:rsidRPr="00933FC7" w:rsidRDefault="00933FC7" w:rsidP="0093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2521" w:type="dxa"/>
            <w:gridSpan w:val="2"/>
          </w:tcPr>
          <w:p w:rsidR="00933FC7" w:rsidRPr="00933FC7" w:rsidRDefault="00933FC7" w:rsidP="0093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2020/2021</w:t>
            </w:r>
          </w:p>
        </w:tc>
      </w:tr>
      <w:tr w:rsidR="00933FC7" w:rsidTr="00933FC7">
        <w:tc>
          <w:tcPr>
            <w:tcW w:w="1407" w:type="dxa"/>
            <w:vMerge/>
          </w:tcPr>
          <w:p w:rsidR="00933FC7" w:rsidRP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33FC7" w:rsidRP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80" w:type="dxa"/>
          </w:tcPr>
          <w:p w:rsidR="00933FC7" w:rsidRP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380" w:type="dxa"/>
          </w:tcPr>
          <w:p w:rsidR="00933FC7" w:rsidRPr="00933FC7" w:rsidRDefault="00933FC7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80" w:type="dxa"/>
          </w:tcPr>
          <w:p w:rsidR="00933FC7" w:rsidRPr="00933FC7" w:rsidRDefault="00933FC7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294" w:type="dxa"/>
          </w:tcPr>
          <w:p w:rsidR="00933FC7" w:rsidRPr="00933FC7" w:rsidRDefault="00933FC7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27" w:type="dxa"/>
          </w:tcPr>
          <w:p w:rsidR="00933FC7" w:rsidRPr="00933FC7" w:rsidRDefault="00933FC7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</w:tr>
      <w:tr w:rsidR="00933FC7" w:rsidTr="00933FC7">
        <w:tc>
          <w:tcPr>
            <w:tcW w:w="1407" w:type="dxa"/>
          </w:tcPr>
          <w:p w:rsidR="00933FC7" w:rsidRP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1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80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80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4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27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3FC7" w:rsidTr="00933FC7">
        <w:tc>
          <w:tcPr>
            <w:tcW w:w="1407" w:type="dxa"/>
          </w:tcPr>
          <w:p w:rsidR="00933FC7" w:rsidRP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11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80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80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4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27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3FC7" w:rsidTr="00933FC7">
        <w:tc>
          <w:tcPr>
            <w:tcW w:w="1407" w:type="dxa"/>
          </w:tcPr>
          <w:p w:rsidR="00933FC7" w:rsidRP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1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80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80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4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27" w:type="dxa"/>
          </w:tcPr>
          <w:p w:rsidR="00933FC7" w:rsidRDefault="00933FC7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3FC7" w:rsidTr="00933FC7">
        <w:tc>
          <w:tcPr>
            <w:tcW w:w="1407" w:type="dxa"/>
          </w:tcPr>
          <w:p w:rsidR="00933FC7" w:rsidRP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1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80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80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80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4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27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3FC7" w:rsidTr="00933FC7">
        <w:tc>
          <w:tcPr>
            <w:tcW w:w="1407" w:type="dxa"/>
          </w:tcPr>
          <w:p w:rsidR="00933FC7" w:rsidRP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1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80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80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4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27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3FC7" w:rsidTr="00933FC7">
        <w:tc>
          <w:tcPr>
            <w:tcW w:w="1407" w:type="dxa"/>
          </w:tcPr>
          <w:p w:rsidR="00933FC7" w:rsidRP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1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80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80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80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4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27" w:type="dxa"/>
          </w:tcPr>
          <w:p w:rsidR="00933FC7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1130" w:rsidTr="00933FC7">
        <w:tc>
          <w:tcPr>
            <w:tcW w:w="1407" w:type="dxa"/>
          </w:tcPr>
          <w:p w:rsidR="00C21130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1" w:type="dxa"/>
          </w:tcPr>
          <w:p w:rsidR="00C21130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80" w:type="dxa"/>
          </w:tcPr>
          <w:p w:rsidR="00C21130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:rsidR="00C21130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80" w:type="dxa"/>
          </w:tcPr>
          <w:p w:rsidR="00C21130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4" w:type="dxa"/>
          </w:tcPr>
          <w:p w:rsidR="00C21130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27" w:type="dxa"/>
          </w:tcPr>
          <w:p w:rsidR="00C21130" w:rsidRDefault="00C21130" w:rsidP="00933F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33FC7" w:rsidRDefault="00933FC7" w:rsidP="00933F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130" w:rsidRDefault="00C21130" w:rsidP="00933F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сдачи ГВЭ по русскому языку и математике</w:t>
      </w:r>
    </w:p>
    <w:p w:rsidR="00C21130" w:rsidRPr="00933FC7" w:rsidRDefault="00C21130" w:rsidP="00933F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985"/>
        <w:gridCol w:w="992"/>
        <w:gridCol w:w="1134"/>
        <w:gridCol w:w="1702"/>
        <w:gridCol w:w="1702"/>
        <w:gridCol w:w="1702"/>
      </w:tblGrid>
      <w:tr w:rsidR="003C1125" w:rsidRPr="00342ADA" w:rsidTr="00C211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C21130" w:rsidRDefault="003C1125" w:rsidP="00C2113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13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113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C2113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C21130" w:rsidRDefault="003C1125" w:rsidP="00C21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130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C21130" w:rsidRDefault="003C1125" w:rsidP="00C21130">
            <w:pPr>
              <w:spacing w:after="0" w:line="240" w:lineRule="auto"/>
              <w:ind w:righ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130">
              <w:rPr>
                <w:rFonts w:ascii="Times New Roman" w:eastAsia="Calibri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C21130" w:rsidRDefault="003C1125" w:rsidP="00C2113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13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C21130" w:rsidRDefault="003C1125" w:rsidP="00C2113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130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 минимальный порог (кол-во)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C21130" w:rsidRDefault="003C1125" w:rsidP="00C2113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преодолели </w:t>
            </w:r>
            <w:proofErr w:type="spellStart"/>
            <w:r w:rsidRPr="00C21130">
              <w:rPr>
                <w:rFonts w:ascii="Times New Roman" w:eastAsia="Calibri" w:hAnsi="Times New Roman" w:cs="Times New Roman"/>
                <w:sz w:val="24"/>
                <w:szCs w:val="24"/>
              </w:rPr>
              <w:t>миним</w:t>
            </w:r>
            <w:proofErr w:type="spellEnd"/>
            <w:r w:rsidRPr="00C21130">
              <w:rPr>
                <w:rFonts w:ascii="Times New Roman" w:eastAsia="Calibri" w:hAnsi="Times New Roman" w:cs="Times New Roman"/>
                <w:sz w:val="24"/>
                <w:szCs w:val="24"/>
              </w:rPr>
              <w:t>. порог (кол-во)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C21130" w:rsidRDefault="003C1125" w:rsidP="00C21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выпускников, преодолевших минимальный порог </w:t>
            </w:r>
          </w:p>
        </w:tc>
      </w:tr>
      <w:tr w:rsidR="003C1125" w:rsidRPr="00342ADA" w:rsidTr="00C211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C21130" w:rsidRDefault="003C1125" w:rsidP="00C21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1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C21130" w:rsidRDefault="003C1125" w:rsidP="00C21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13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342ADA" w:rsidRDefault="003C1125" w:rsidP="00C21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A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342ADA" w:rsidRDefault="003C1125" w:rsidP="00C21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ADA">
              <w:rPr>
                <w:rFonts w:ascii="Times New Roman" w:eastAsia="Calibri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342ADA" w:rsidRDefault="003C1125" w:rsidP="00C21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A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342ADA" w:rsidRDefault="003C1125" w:rsidP="00C21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A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342ADA" w:rsidRDefault="003C1125" w:rsidP="00C21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ADA">
              <w:rPr>
                <w:rFonts w:ascii="Times New Roman" w:eastAsia="Calibri" w:hAnsi="Times New Roman" w:cs="Times New Roman"/>
                <w:sz w:val="28"/>
                <w:szCs w:val="28"/>
              </w:rPr>
              <w:t>66,6</w:t>
            </w:r>
          </w:p>
        </w:tc>
      </w:tr>
      <w:tr w:rsidR="003C1125" w:rsidRPr="00342ADA" w:rsidTr="00C211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C21130" w:rsidRDefault="003C1125" w:rsidP="00C21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1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C21130" w:rsidRDefault="003C1125" w:rsidP="00C21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13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профильного 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342ADA" w:rsidRDefault="003C1125" w:rsidP="00C21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A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342ADA" w:rsidRDefault="003C1125" w:rsidP="00C21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ADA">
              <w:rPr>
                <w:rFonts w:ascii="Times New Roman" w:eastAsia="Calibri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342ADA" w:rsidRDefault="003C1125" w:rsidP="00C21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A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342ADA" w:rsidRDefault="003C1125" w:rsidP="00C2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A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25" w:rsidRPr="00342ADA" w:rsidRDefault="003C1125" w:rsidP="00C21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ADA">
              <w:rPr>
                <w:rFonts w:ascii="Times New Roman" w:eastAsia="Calibri" w:hAnsi="Times New Roman" w:cs="Times New Roman"/>
                <w:sz w:val="28"/>
                <w:szCs w:val="28"/>
              </w:rPr>
              <w:t>66,6</w:t>
            </w:r>
          </w:p>
        </w:tc>
      </w:tr>
    </w:tbl>
    <w:p w:rsidR="003C1125" w:rsidRPr="00342ADA" w:rsidRDefault="003C1125" w:rsidP="003C1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125" w:rsidRPr="00342ADA" w:rsidRDefault="003C1125" w:rsidP="003C11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eastAsia="Times New Roman" w:hAnsi="Times New Roman" w:cs="Times New Roman"/>
          <w:sz w:val="28"/>
          <w:szCs w:val="28"/>
        </w:rPr>
        <w:t>Претендентка на награждение федеральной медалью «</w:t>
      </w:r>
      <w:r w:rsidRPr="00342ADA">
        <w:rPr>
          <w:rFonts w:ascii="Times New Roman" w:hAnsi="Times New Roman" w:cs="Times New Roman"/>
          <w:sz w:val="28"/>
          <w:szCs w:val="28"/>
        </w:rPr>
        <w:t xml:space="preserve">За особые успехи в учении» и серебряной медали Ставропольского края </w:t>
      </w:r>
      <w:r w:rsidRPr="00342AD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42ADA">
        <w:rPr>
          <w:rFonts w:ascii="Times New Roman" w:hAnsi="Times New Roman" w:cs="Times New Roman"/>
          <w:sz w:val="28"/>
          <w:szCs w:val="28"/>
        </w:rPr>
        <w:t xml:space="preserve">За особые успехи в учении» Левченко Дарья  подтвердила  отличные </w:t>
      </w:r>
      <w:proofErr w:type="gramStart"/>
      <w:r w:rsidRPr="00342ADA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342ADA">
        <w:rPr>
          <w:rFonts w:ascii="Times New Roman" w:hAnsi="Times New Roman" w:cs="Times New Roman"/>
          <w:sz w:val="28"/>
          <w:szCs w:val="28"/>
        </w:rPr>
        <w:t xml:space="preserve"> и получил следующие баллы: русский язык – 94; химия – 59, биология – 64 балла.</w:t>
      </w:r>
    </w:p>
    <w:p w:rsidR="00342ADA" w:rsidRDefault="00342ADA" w:rsidP="008B79C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21130" w:rsidRDefault="00C21130" w:rsidP="008B79C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21130" w:rsidRDefault="00C21130" w:rsidP="008B79C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21130" w:rsidRDefault="00C21130" w:rsidP="008B79C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21130" w:rsidRDefault="00C21130" w:rsidP="008B79C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21130" w:rsidRDefault="00C21130" w:rsidP="008B79C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21130" w:rsidRDefault="00C21130" w:rsidP="008B79C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21130" w:rsidRDefault="00C21130" w:rsidP="008B79C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21130" w:rsidRDefault="00C21130" w:rsidP="008B79C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86E73" w:rsidRPr="00342ADA" w:rsidRDefault="008B79C6" w:rsidP="008B79C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сдачи ЕГЭ  за три года</w:t>
      </w:r>
    </w:p>
    <w:p w:rsidR="00886E73" w:rsidRPr="00342ADA" w:rsidRDefault="00886E73" w:rsidP="003C11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Сравнительный анализ результатов сдачи ЕГЭ по русскому языку:</w:t>
      </w:r>
    </w:p>
    <w:p w:rsidR="008B79C6" w:rsidRPr="00342ADA" w:rsidRDefault="008B79C6" w:rsidP="003C11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6E73" w:rsidRPr="00342ADA" w:rsidRDefault="00886E73" w:rsidP="003C11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9175" cy="17907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86E73" w:rsidRPr="00342ADA" w:rsidRDefault="00886E73" w:rsidP="003C11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9C6" w:rsidRPr="00342ADA" w:rsidRDefault="008B79C6" w:rsidP="003C11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DA">
        <w:rPr>
          <w:rFonts w:ascii="Times New Roman" w:eastAsia="Times New Roman" w:hAnsi="Times New Roman" w:cs="Times New Roman"/>
          <w:sz w:val="28"/>
          <w:szCs w:val="28"/>
        </w:rPr>
        <w:t>Анализ результатов ЕГЭ показывает значительный рост среднего балла по русскому языку.</w:t>
      </w:r>
    </w:p>
    <w:p w:rsidR="003C1125" w:rsidRPr="00342ADA" w:rsidRDefault="003C1125" w:rsidP="00143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6E73" w:rsidRDefault="00886E73" w:rsidP="00143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 xml:space="preserve">Сравнительный анализ ЕГЭ </w:t>
      </w:r>
      <w:r w:rsidR="00BD17A3" w:rsidRPr="00342ADA">
        <w:rPr>
          <w:rFonts w:ascii="Times New Roman" w:hAnsi="Times New Roman" w:cs="Times New Roman"/>
          <w:sz w:val="28"/>
          <w:szCs w:val="28"/>
        </w:rPr>
        <w:t>по математике профильного уровня</w:t>
      </w:r>
    </w:p>
    <w:p w:rsidR="00342ADA" w:rsidRPr="00342ADA" w:rsidRDefault="00342ADA" w:rsidP="00143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17A3" w:rsidRPr="00342ADA" w:rsidRDefault="00BD17A3" w:rsidP="00143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9175" cy="1628775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6E73" w:rsidRPr="00342ADA" w:rsidRDefault="00886E73" w:rsidP="00143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79C6" w:rsidRPr="00342ADA" w:rsidRDefault="008B79C6" w:rsidP="008B79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DA">
        <w:rPr>
          <w:rFonts w:ascii="Times New Roman" w:eastAsia="Times New Roman" w:hAnsi="Times New Roman" w:cs="Times New Roman"/>
          <w:sz w:val="28"/>
          <w:szCs w:val="28"/>
        </w:rPr>
        <w:t>Анализ результатов ЕГЭ показывает значительное снижение среднего балла по математике профильного уровня.</w:t>
      </w:r>
    </w:p>
    <w:p w:rsidR="008B79C6" w:rsidRPr="00342ADA" w:rsidRDefault="008B79C6" w:rsidP="00143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17A3" w:rsidRPr="00342ADA" w:rsidRDefault="00BD17A3" w:rsidP="00BD17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 xml:space="preserve">Сравнительный анализ ЕГЭ по химии </w:t>
      </w:r>
    </w:p>
    <w:p w:rsidR="00BD17A3" w:rsidRPr="00342ADA" w:rsidRDefault="00BD17A3" w:rsidP="00143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17A3" w:rsidRPr="00342ADA" w:rsidRDefault="00BD17A3" w:rsidP="00143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9175" cy="1685925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2ADA" w:rsidRDefault="00342ADA" w:rsidP="008B79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9C6" w:rsidRPr="00342ADA" w:rsidRDefault="008B79C6" w:rsidP="008B79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DA">
        <w:rPr>
          <w:rFonts w:ascii="Times New Roman" w:eastAsia="Times New Roman" w:hAnsi="Times New Roman" w:cs="Times New Roman"/>
          <w:sz w:val="28"/>
          <w:szCs w:val="28"/>
        </w:rPr>
        <w:t>Анализ результатов ЕГЭ по химии показывает значительное снижение среднего балла по сравнению с прошлым учебным годом.</w:t>
      </w:r>
    </w:p>
    <w:p w:rsidR="00BD17A3" w:rsidRPr="00342ADA" w:rsidRDefault="00BD17A3" w:rsidP="0065413C">
      <w:pPr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Сравнительный анализ ЕГЭ по биологии</w:t>
      </w:r>
    </w:p>
    <w:p w:rsidR="00BD17A3" w:rsidRPr="00342ADA" w:rsidRDefault="00BD17A3" w:rsidP="0065413C">
      <w:pPr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29175" cy="1657350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79C6" w:rsidRPr="00342ADA" w:rsidRDefault="008B79C6" w:rsidP="008B79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DA">
        <w:rPr>
          <w:rFonts w:ascii="Times New Roman" w:eastAsia="Times New Roman" w:hAnsi="Times New Roman" w:cs="Times New Roman"/>
          <w:sz w:val="28"/>
          <w:szCs w:val="28"/>
        </w:rPr>
        <w:t>Анализ результатов ЕГЭ по биологии показывает незначительное снижение среднего балла по сравнению с прошлым учебным годом.</w:t>
      </w:r>
    </w:p>
    <w:p w:rsidR="008B79C6" w:rsidRDefault="008B79C6" w:rsidP="006541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130" w:rsidRPr="00342ADA" w:rsidRDefault="00C21130" w:rsidP="006541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7A3" w:rsidRPr="00342ADA" w:rsidRDefault="00BD17A3" w:rsidP="0065413C">
      <w:pPr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Сравнительный анализ ЕГЭ по физике</w:t>
      </w:r>
    </w:p>
    <w:p w:rsidR="00BD17A3" w:rsidRPr="00342ADA" w:rsidRDefault="00BD17A3" w:rsidP="0065413C">
      <w:pPr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9175" cy="1743075"/>
            <wp:effectExtent l="19050" t="0" r="952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B79C6" w:rsidRPr="00342ADA" w:rsidRDefault="008B79C6" w:rsidP="008B79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DA">
        <w:rPr>
          <w:rFonts w:ascii="Times New Roman" w:eastAsia="Times New Roman" w:hAnsi="Times New Roman" w:cs="Times New Roman"/>
          <w:sz w:val="28"/>
          <w:szCs w:val="28"/>
        </w:rPr>
        <w:t>Анализ результатов ЕГЭ по физике показывает, что по данному предмету выпускники получают  стабильно низкие    баллы.</w:t>
      </w:r>
    </w:p>
    <w:p w:rsidR="008B79C6" w:rsidRPr="00342ADA" w:rsidRDefault="008B79C6" w:rsidP="006541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7A3" w:rsidRPr="00342ADA" w:rsidRDefault="00BD17A3" w:rsidP="0065413C">
      <w:pPr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Сравнительный анализ ЕГЭ по обществознанию</w:t>
      </w:r>
    </w:p>
    <w:p w:rsidR="00BD17A3" w:rsidRPr="00342ADA" w:rsidRDefault="00BD17A3" w:rsidP="0065413C">
      <w:pPr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9175" cy="1628775"/>
            <wp:effectExtent l="19050" t="0" r="9525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2ADA" w:rsidRDefault="00342ADA" w:rsidP="008B79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130" w:rsidRPr="00C21130" w:rsidRDefault="008B79C6" w:rsidP="00C211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DA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ЕГЭ показывает </w:t>
      </w:r>
      <w:r w:rsidR="002A0F04" w:rsidRPr="00342ADA">
        <w:rPr>
          <w:rFonts w:ascii="Times New Roman" w:eastAsia="Times New Roman" w:hAnsi="Times New Roman" w:cs="Times New Roman"/>
          <w:sz w:val="28"/>
          <w:szCs w:val="28"/>
        </w:rPr>
        <w:t>стабильный</w:t>
      </w:r>
      <w:r w:rsidRPr="00342ADA">
        <w:rPr>
          <w:rFonts w:ascii="Times New Roman" w:eastAsia="Times New Roman" w:hAnsi="Times New Roman" w:cs="Times New Roman"/>
          <w:sz w:val="28"/>
          <w:szCs w:val="28"/>
        </w:rPr>
        <w:t xml:space="preserve"> рост средн</w:t>
      </w:r>
      <w:r w:rsidR="002A0F04" w:rsidRPr="00342ADA">
        <w:rPr>
          <w:rFonts w:ascii="Times New Roman" w:eastAsia="Times New Roman" w:hAnsi="Times New Roman" w:cs="Times New Roman"/>
          <w:sz w:val="28"/>
          <w:szCs w:val="28"/>
        </w:rPr>
        <w:t>его балла по обществознанию</w:t>
      </w:r>
      <w:r w:rsidRPr="00342A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ADA" w:rsidRDefault="00342ADA" w:rsidP="006541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7A3" w:rsidRPr="00342ADA" w:rsidRDefault="00BD17A3" w:rsidP="0065413C">
      <w:pPr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Сравнительный анализ ЕГЭ по истории</w:t>
      </w:r>
    </w:p>
    <w:p w:rsidR="00BD17A3" w:rsidRPr="00342ADA" w:rsidRDefault="00BD17A3" w:rsidP="0065413C">
      <w:pPr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29175" cy="1562100"/>
            <wp:effectExtent l="19050" t="0" r="9525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79C6" w:rsidRPr="00342ADA" w:rsidRDefault="002A0F04" w:rsidP="008B79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9C6" w:rsidRPr="00342ADA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ЕГЭ показывает </w:t>
      </w:r>
      <w:r w:rsidRPr="00342ADA">
        <w:rPr>
          <w:rFonts w:ascii="Times New Roman" w:eastAsia="Times New Roman" w:hAnsi="Times New Roman" w:cs="Times New Roman"/>
          <w:sz w:val="28"/>
          <w:szCs w:val="28"/>
        </w:rPr>
        <w:t xml:space="preserve">стабильный </w:t>
      </w:r>
      <w:r w:rsidR="008B79C6" w:rsidRPr="00342ADA">
        <w:rPr>
          <w:rFonts w:ascii="Times New Roman" w:eastAsia="Times New Roman" w:hAnsi="Times New Roman" w:cs="Times New Roman"/>
          <w:sz w:val="28"/>
          <w:szCs w:val="28"/>
        </w:rPr>
        <w:t>незначительный рост среднего балла по истории.</w:t>
      </w:r>
    </w:p>
    <w:p w:rsidR="00342ADA" w:rsidRPr="00342ADA" w:rsidRDefault="002A0F04" w:rsidP="00654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 xml:space="preserve">       Повышение среднего балла по сравнению с предыдущим годом отмечается по следующим предметам: по русскому языку, по обществознанию и истории.</w:t>
      </w:r>
    </w:p>
    <w:p w:rsidR="00C21130" w:rsidRDefault="00C21130" w:rsidP="006541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F04" w:rsidRPr="00342ADA" w:rsidRDefault="002A0F04" w:rsidP="00654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AD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A0F04" w:rsidRDefault="002A0F04" w:rsidP="002A0F0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Причина неудовлетворительной сдачи ГВЭ по русскому языку и математике в очень слабой базовой подготовке выпускницы. К данному результату привели следующ</w:t>
      </w:r>
      <w:r w:rsidR="00342ADA">
        <w:rPr>
          <w:rFonts w:ascii="Times New Roman" w:hAnsi="Times New Roman" w:cs="Times New Roman"/>
          <w:sz w:val="28"/>
          <w:szCs w:val="28"/>
        </w:rPr>
        <w:t xml:space="preserve">ие факторы: неудовлетворительный уровень </w:t>
      </w:r>
      <w:r w:rsidRPr="00342ADA">
        <w:rPr>
          <w:rFonts w:ascii="Times New Roman" w:hAnsi="Times New Roman" w:cs="Times New Roman"/>
          <w:sz w:val="28"/>
          <w:szCs w:val="28"/>
        </w:rPr>
        <w:t xml:space="preserve"> </w:t>
      </w:r>
      <w:r w:rsidR="00342ADA">
        <w:rPr>
          <w:rFonts w:ascii="Times New Roman" w:hAnsi="Times New Roman" w:cs="Times New Roman"/>
          <w:sz w:val="28"/>
          <w:szCs w:val="28"/>
        </w:rPr>
        <w:t>реализации</w:t>
      </w:r>
      <w:r w:rsidRPr="00342ADA">
        <w:rPr>
          <w:rFonts w:ascii="Times New Roman" w:hAnsi="Times New Roman" w:cs="Times New Roman"/>
          <w:sz w:val="28"/>
          <w:szCs w:val="28"/>
        </w:rPr>
        <w:t xml:space="preserve"> индивидуального подхода в обучении учащихся, низкий уровень административного  контроля  еще на этапе формирования 10-х классов, недостаточный уровень организации работы по психологическому сопровождению обучающихся.</w:t>
      </w:r>
    </w:p>
    <w:p w:rsidR="00342ADA" w:rsidRPr="00342ADA" w:rsidRDefault="00342ADA" w:rsidP="002A0F0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Достаточно большое количество обучающихся показали невысокие результаты по итогам ЕГЭ. Необходимо пересмотреть индивидуальную работу с учащимися, методику проведения урока и административный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 подготовки</w:t>
      </w:r>
      <w:r w:rsidRPr="00342ADA">
        <w:rPr>
          <w:rFonts w:ascii="Times New Roman" w:hAnsi="Times New Roman" w:cs="Times New Roman"/>
          <w:sz w:val="28"/>
          <w:szCs w:val="28"/>
        </w:rPr>
        <w:t xml:space="preserve"> ЕГЭ.</w:t>
      </w:r>
    </w:p>
    <w:p w:rsidR="00342ADA" w:rsidRPr="00B5149A" w:rsidRDefault="00C36642" w:rsidP="00C36642">
      <w:pPr>
        <w:pStyle w:val="a5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49A">
        <w:rPr>
          <w:rFonts w:ascii="Times New Roman" w:hAnsi="Times New Roman" w:cs="Times New Roman"/>
          <w:b/>
          <w:sz w:val="32"/>
          <w:szCs w:val="32"/>
        </w:rPr>
        <w:t xml:space="preserve">Анализ ГИА </w:t>
      </w:r>
      <w:r w:rsidR="008F121C" w:rsidRPr="00B5149A">
        <w:rPr>
          <w:rFonts w:ascii="Times New Roman" w:hAnsi="Times New Roman" w:cs="Times New Roman"/>
          <w:b/>
          <w:sz w:val="32"/>
          <w:szCs w:val="32"/>
        </w:rPr>
        <w:t>–</w:t>
      </w:r>
      <w:r w:rsidRPr="00B5149A">
        <w:rPr>
          <w:rFonts w:ascii="Times New Roman" w:hAnsi="Times New Roman" w:cs="Times New Roman"/>
          <w:b/>
          <w:sz w:val="32"/>
          <w:szCs w:val="32"/>
        </w:rPr>
        <w:t xml:space="preserve"> 9</w:t>
      </w:r>
    </w:p>
    <w:p w:rsidR="00C21130" w:rsidRPr="00B5149A" w:rsidRDefault="00C21130" w:rsidP="00B51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9A">
        <w:rPr>
          <w:rFonts w:ascii="Times New Roman" w:hAnsi="Times New Roman" w:cs="Times New Roman"/>
          <w:sz w:val="28"/>
          <w:szCs w:val="28"/>
        </w:rPr>
        <w:t>Государственная итоговая аттестация в 2020 - 2021 учебном году была проведена в соответствии с нормативно-правовыми документами, регламентирующими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B5149A" w:rsidRPr="00B5149A" w:rsidRDefault="00B5149A" w:rsidP="00B51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9A">
        <w:rPr>
          <w:rFonts w:ascii="Times New Roman" w:hAnsi="Times New Roman" w:cs="Times New Roman"/>
          <w:sz w:val="28"/>
          <w:szCs w:val="28"/>
        </w:rPr>
        <w:t xml:space="preserve">Подготовка к прохождению государственной итоговой аттестации в форме ЕГЭ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Pr="00B5149A">
        <w:rPr>
          <w:rFonts w:ascii="Times New Roman" w:hAnsi="Times New Roman" w:cs="Times New Roman"/>
          <w:sz w:val="28"/>
          <w:szCs w:val="28"/>
        </w:rPr>
        <w:t xml:space="preserve"> в соответствии с утвержденной «Дорожной картой по подготовке учащихся к ГИА-2021».</w:t>
      </w:r>
    </w:p>
    <w:p w:rsidR="00B5149A" w:rsidRPr="00B5149A" w:rsidRDefault="00B5149A" w:rsidP="00B51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49A">
        <w:rPr>
          <w:rFonts w:ascii="Times New Roman" w:hAnsi="Times New Roman" w:cs="Times New Roman"/>
          <w:sz w:val="28"/>
          <w:szCs w:val="28"/>
        </w:rPr>
        <w:t xml:space="preserve">Были оформлены стенды «Государственная итоговая аттестация (для учащихся 9-го класса)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49A">
        <w:rPr>
          <w:rFonts w:ascii="Times New Roman" w:hAnsi="Times New Roman" w:cs="Times New Roman"/>
          <w:sz w:val="28"/>
          <w:szCs w:val="28"/>
        </w:rPr>
        <w:t>в рекреации 1 этажа школы, на которых размещена основная информация, касающаяся особенностей проведения ОГЭ и ГВЭ в 2021 году, правила заполнения бланков, советы психологов по преодолению тревожности, связанной с прохождением итоговой аттестации, ссылки на ос</w:t>
      </w:r>
      <w:r>
        <w:rPr>
          <w:rFonts w:ascii="Times New Roman" w:hAnsi="Times New Roman" w:cs="Times New Roman"/>
          <w:sz w:val="28"/>
          <w:szCs w:val="28"/>
        </w:rPr>
        <w:t xml:space="preserve">новные образовательные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</w:t>
      </w:r>
      <w:r w:rsidRPr="00B5149A">
        <w:rPr>
          <w:rFonts w:ascii="Times New Roman" w:hAnsi="Times New Roman" w:cs="Times New Roman"/>
          <w:sz w:val="28"/>
          <w:szCs w:val="28"/>
        </w:rPr>
        <w:t>порталы</w:t>
      </w:r>
      <w:proofErr w:type="spellEnd"/>
      <w:r w:rsidRPr="00B5149A">
        <w:rPr>
          <w:rFonts w:ascii="Times New Roman" w:hAnsi="Times New Roman" w:cs="Times New Roman"/>
          <w:sz w:val="28"/>
          <w:szCs w:val="28"/>
        </w:rPr>
        <w:t>, сроки проведения государственной итоговой аттестации в 2021 году, другая полезная информация.</w:t>
      </w:r>
      <w:proofErr w:type="gramEnd"/>
      <w:r w:rsidRPr="00B5149A">
        <w:rPr>
          <w:rFonts w:ascii="Times New Roman" w:hAnsi="Times New Roman" w:cs="Times New Roman"/>
          <w:sz w:val="28"/>
          <w:szCs w:val="28"/>
        </w:rPr>
        <w:t xml:space="preserve"> Стенды, содержащие информацию об особенностях ОГЭ по каждому предмету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149A">
        <w:rPr>
          <w:rFonts w:ascii="Times New Roman" w:hAnsi="Times New Roman" w:cs="Times New Roman"/>
          <w:sz w:val="28"/>
          <w:szCs w:val="28"/>
        </w:rPr>
        <w:t xml:space="preserve"> были также оформлены </w:t>
      </w:r>
      <w:r w:rsidRPr="00B5149A">
        <w:rPr>
          <w:rFonts w:ascii="Times New Roman" w:hAnsi="Times New Roman" w:cs="Times New Roman"/>
          <w:sz w:val="28"/>
          <w:szCs w:val="28"/>
        </w:rPr>
        <w:lastRenderedPageBreak/>
        <w:t>в предметных кабинетах. В течение года были проведены классные часы для учащихся 9-го класса и родительские собрания, где выпускники и их родители (законные представители) были ознакомлены с нормативно-правовой базой проведения ГИА в 2021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49A">
        <w:rPr>
          <w:rFonts w:ascii="Times New Roman" w:hAnsi="Times New Roman" w:cs="Times New Roman"/>
          <w:sz w:val="28"/>
          <w:szCs w:val="28"/>
        </w:rPr>
        <w:t>Данная информация зафиксирована в протоколах родительских собраний.</w:t>
      </w:r>
    </w:p>
    <w:p w:rsidR="00B5149A" w:rsidRPr="00B5149A" w:rsidRDefault="00B5149A" w:rsidP="00B5149A">
      <w:pPr>
        <w:pStyle w:val="20"/>
        <w:shd w:val="clear" w:color="auto" w:fill="auto"/>
        <w:spacing w:before="0" w:line="240" w:lineRule="auto"/>
        <w:ind w:firstLine="709"/>
      </w:pPr>
      <w:r w:rsidRPr="00B5149A">
        <w:t>В течение года учителя-предметники знакомили учащихся с демоверсиями, кодификаторами, спецификациями экзаменов. Учителя-предметники уделяли большое внимание разбору различных вариантов тестовых задан</w:t>
      </w:r>
      <w:r>
        <w:t>ий на уроках,</w:t>
      </w:r>
      <w:r w:rsidRPr="00B5149A">
        <w:t xml:space="preserve"> дополнительных и индивидуальных занятиях. Проведены </w:t>
      </w:r>
      <w:r>
        <w:t xml:space="preserve">школьные </w:t>
      </w:r>
      <w:r w:rsidRPr="00B5149A">
        <w:t>пробные экзамен</w:t>
      </w:r>
      <w:r>
        <w:t>ы по всем предмета, сдаваемым</w:t>
      </w:r>
      <w:r w:rsidRPr="00B5149A">
        <w:t xml:space="preserve"> в форме </w:t>
      </w:r>
      <w:r>
        <w:t xml:space="preserve"> </w:t>
      </w:r>
      <w:r w:rsidRPr="00B5149A">
        <w:t xml:space="preserve">ОГЭ. Вопрос подготовки к ГИА-9 в течение года был на </w:t>
      </w:r>
      <w:proofErr w:type="spellStart"/>
      <w:r w:rsidRPr="00B5149A">
        <w:t>внутришкольном</w:t>
      </w:r>
      <w:proofErr w:type="spellEnd"/>
      <w:r w:rsidRPr="00B5149A">
        <w:t xml:space="preserve"> контроле. Просматривалась работа с бланками, </w:t>
      </w:r>
      <w:proofErr w:type="spellStart"/>
      <w:r w:rsidRPr="00B5149A">
        <w:t>КИМами</w:t>
      </w:r>
      <w:proofErr w:type="spellEnd"/>
      <w:r w:rsidRPr="00B5149A">
        <w:t>, посещаемость занятий учащимися, организация подготовки к ОГЭ на уроках и индивидуальных занятиях, работа классных руководителей выпускных классов.</w:t>
      </w:r>
    </w:p>
    <w:p w:rsidR="00B5149A" w:rsidRPr="00B5149A" w:rsidRDefault="00B5149A" w:rsidP="00B51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49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B5149A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- 2021 учебного года в 9 классе обучалось 23 учащихся. </w:t>
      </w:r>
      <w:r w:rsidRPr="00B5149A">
        <w:rPr>
          <w:rFonts w:ascii="Times New Roman" w:hAnsi="Times New Roman" w:cs="Times New Roman"/>
          <w:sz w:val="28"/>
          <w:szCs w:val="28"/>
        </w:rPr>
        <w:t xml:space="preserve">К итоговой аттестации на основании решения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были допущены 23</w:t>
      </w:r>
      <w:r w:rsidRPr="00B5149A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. Один </w:t>
      </w:r>
      <w:r w:rsidRPr="00B5149A">
        <w:rPr>
          <w:rFonts w:ascii="Times New Roman" w:hAnsi="Times New Roman" w:cs="Times New Roman"/>
          <w:sz w:val="28"/>
          <w:szCs w:val="28"/>
        </w:rPr>
        <w:t xml:space="preserve"> учащийся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здоровья сдавал  ГИА </w:t>
      </w:r>
      <w:r w:rsidRPr="00B51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ГВЭ</w:t>
      </w:r>
      <w:r w:rsidRPr="00B5149A">
        <w:rPr>
          <w:rFonts w:ascii="Times New Roman" w:hAnsi="Times New Roman" w:cs="Times New Roman"/>
          <w:sz w:val="28"/>
          <w:szCs w:val="28"/>
        </w:rPr>
        <w:t>.</w:t>
      </w:r>
      <w:r w:rsidR="00223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370" w:rsidRDefault="00A43370" w:rsidP="00C2113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398B" w:rsidRPr="0022398B" w:rsidRDefault="0022398B" w:rsidP="00C2113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398B">
        <w:rPr>
          <w:rFonts w:ascii="Times New Roman" w:hAnsi="Times New Roman" w:cs="Times New Roman"/>
          <w:sz w:val="28"/>
          <w:szCs w:val="28"/>
          <w:u w:val="single"/>
        </w:rPr>
        <w:t>Итоги сдачи ОГЭ за два года представлены в таблице:</w:t>
      </w:r>
    </w:p>
    <w:tbl>
      <w:tblPr>
        <w:tblStyle w:val="a6"/>
        <w:tblW w:w="0" w:type="auto"/>
        <w:tblLook w:val="04A0"/>
      </w:tblPr>
      <w:tblGrid>
        <w:gridCol w:w="1941"/>
        <w:gridCol w:w="1195"/>
        <w:gridCol w:w="1619"/>
        <w:gridCol w:w="1186"/>
        <w:gridCol w:w="1619"/>
        <w:gridCol w:w="1162"/>
        <w:gridCol w:w="1557"/>
      </w:tblGrid>
      <w:tr w:rsidR="00C21130" w:rsidTr="00C21130">
        <w:tc>
          <w:tcPr>
            <w:tcW w:w="1941" w:type="dxa"/>
            <w:vMerge w:val="restart"/>
          </w:tcPr>
          <w:p w:rsidR="00C21130" w:rsidRPr="00933FC7" w:rsidRDefault="00C21130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14" w:type="dxa"/>
            <w:gridSpan w:val="2"/>
          </w:tcPr>
          <w:p w:rsidR="00C21130" w:rsidRPr="00933FC7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2805" w:type="dxa"/>
            <w:gridSpan w:val="2"/>
          </w:tcPr>
          <w:p w:rsidR="00C21130" w:rsidRPr="00933FC7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2719" w:type="dxa"/>
            <w:gridSpan w:val="2"/>
          </w:tcPr>
          <w:p w:rsidR="00C21130" w:rsidRPr="00933FC7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2020/2021</w:t>
            </w:r>
          </w:p>
        </w:tc>
      </w:tr>
      <w:tr w:rsidR="00C21130" w:rsidTr="00C21130">
        <w:tc>
          <w:tcPr>
            <w:tcW w:w="1941" w:type="dxa"/>
            <w:vMerge/>
          </w:tcPr>
          <w:p w:rsidR="00C21130" w:rsidRPr="00933FC7" w:rsidRDefault="00C21130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21130" w:rsidRPr="00933FC7" w:rsidRDefault="00C21130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19" w:type="dxa"/>
          </w:tcPr>
          <w:p w:rsidR="00C21130" w:rsidRPr="00933FC7" w:rsidRDefault="00C21130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186" w:type="dxa"/>
          </w:tcPr>
          <w:p w:rsidR="00C21130" w:rsidRPr="00933FC7" w:rsidRDefault="00C21130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19" w:type="dxa"/>
          </w:tcPr>
          <w:p w:rsidR="00C21130" w:rsidRPr="00933FC7" w:rsidRDefault="00C21130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162" w:type="dxa"/>
          </w:tcPr>
          <w:p w:rsidR="00C21130" w:rsidRPr="00933FC7" w:rsidRDefault="00C21130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57" w:type="dxa"/>
          </w:tcPr>
          <w:p w:rsidR="00C21130" w:rsidRPr="00933FC7" w:rsidRDefault="00C21130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</w:tr>
      <w:tr w:rsidR="00C21130" w:rsidTr="00C21130">
        <w:tc>
          <w:tcPr>
            <w:tcW w:w="1941" w:type="dxa"/>
          </w:tcPr>
          <w:p w:rsidR="00C21130" w:rsidRPr="00933FC7" w:rsidRDefault="00C21130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C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5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9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9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7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1130" w:rsidTr="00C21130">
        <w:tc>
          <w:tcPr>
            <w:tcW w:w="1941" w:type="dxa"/>
          </w:tcPr>
          <w:p w:rsidR="00C21130" w:rsidRPr="00933FC7" w:rsidRDefault="00C21130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5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9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9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557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1130" w:rsidTr="00C21130">
        <w:tc>
          <w:tcPr>
            <w:tcW w:w="1941" w:type="dxa"/>
          </w:tcPr>
          <w:p w:rsidR="00C21130" w:rsidRDefault="00C21130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5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9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9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1130" w:rsidTr="00C21130">
        <w:tc>
          <w:tcPr>
            <w:tcW w:w="1941" w:type="dxa"/>
          </w:tcPr>
          <w:p w:rsidR="00C21130" w:rsidRPr="00933FC7" w:rsidRDefault="00C21130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95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9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9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1130" w:rsidTr="00C21130">
        <w:tc>
          <w:tcPr>
            <w:tcW w:w="1941" w:type="dxa"/>
          </w:tcPr>
          <w:p w:rsidR="00C21130" w:rsidRPr="00933FC7" w:rsidRDefault="00C21130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95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9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9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1130" w:rsidTr="00C21130">
        <w:tc>
          <w:tcPr>
            <w:tcW w:w="1941" w:type="dxa"/>
          </w:tcPr>
          <w:p w:rsidR="00C21130" w:rsidRPr="00933FC7" w:rsidRDefault="00C21130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95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9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9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1130" w:rsidTr="00C21130">
        <w:tc>
          <w:tcPr>
            <w:tcW w:w="1941" w:type="dxa"/>
          </w:tcPr>
          <w:p w:rsidR="00C21130" w:rsidRPr="00933FC7" w:rsidRDefault="00C21130" w:rsidP="00C2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95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9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9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:rsidR="00C21130" w:rsidRDefault="00C21130" w:rsidP="00C21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21130" w:rsidRDefault="00C21130" w:rsidP="00C36642">
      <w:pPr>
        <w:pStyle w:val="a5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F121C" w:rsidRDefault="008F121C" w:rsidP="008F121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F121C" w:rsidRPr="00342ADA" w:rsidRDefault="007A49C6" w:rsidP="008F121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сдачи ОГЭ</w:t>
      </w:r>
      <w:r w:rsidR="008E3A39">
        <w:rPr>
          <w:rFonts w:ascii="Times New Roman" w:hAnsi="Times New Roman" w:cs="Times New Roman"/>
          <w:sz w:val="28"/>
          <w:szCs w:val="28"/>
        </w:rPr>
        <w:t xml:space="preserve">  за два</w:t>
      </w:r>
      <w:r w:rsidR="008F121C" w:rsidRPr="00342AD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121C" w:rsidRDefault="008F121C" w:rsidP="008F1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Сравнитель</w:t>
      </w:r>
      <w:r w:rsidR="007A49C6">
        <w:rPr>
          <w:rFonts w:ascii="Times New Roman" w:hAnsi="Times New Roman" w:cs="Times New Roman"/>
          <w:sz w:val="28"/>
          <w:szCs w:val="28"/>
        </w:rPr>
        <w:t>ный анализ результатов сдачи ОГЭ</w:t>
      </w:r>
      <w:r w:rsidRPr="00342ADA">
        <w:rPr>
          <w:rFonts w:ascii="Times New Roman" w:hAnsi="Times New Roman" w:cs="Times New Roman"/>
          <w:sz w:val="28"/>
          <w:szCs w:val="28"/>
        </w:rPr>
        <w:t xml:space="preserve"> по русскому языку:</w:t>
      </w:r>
    </w:p>
    <w:p w:rsidR="008F121C" w:rsidRDefault="008F121C" w:rsidP="008F1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3A39" w:rsidRPr="00342ADA" w:rsidRDefault="008E3A39" w:rsidP="008F1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121C" w:rsidRPr="00342ADA" w:rsidRDefault="008F121C" w:rsidP="008F1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9175" cy="1790700"/>
            <wp:effectExtent l="19050" t="0" r="952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121C" w:rsidRPr="00342ADA" w:rsidRDefault="008F121C" w:rsidP="008F12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98B" w:rsidRDefault="00933FC7" w:rsidP="00223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98B">
        <w:rPr>
          <w:rFonts w:ascii="Times New Roman" w:hAnsi="Times New Roman" w:cs="Times New Roman"/>
          <w:sz w:val="28"/>
          <w:szCs w:val="28"/>
        </w:rPr>
        <w:t xml:space="preserve">Сравнительный анализ сдачи ОГЭ по русскому языку показывает снижение среднего балла с 32 до 27. </w:t>
      </w:r>
      <w:r w:rsidR="0022398B">
        <w:rPr>
          <w:rFonts w:ascii="Times New Roman" w:hAnsi="Times New Roman" w:cs="Times New Roman"/>
          <w:sz w:val="28"/>
          <w:szCs w:val="28"/>
        </w:rPr>
        <w:t>Качество знаний  по русскому языку – 65%.</w:t>
      </w:r>
    </w:p>
    <w:p w:rsidR="00A43370" w:rsidRDefault="00A43370" w:rsidP="00933F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3FC7" w:rsidRDefault="00933FC7" w:rsidP="00933F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Сравнитель</w:t>
      </w:r>
      <w:r>
        <w:rPr>
          <w:rFonts w:ascii="Times New Roman" w:hAnsi="Times New Roman" w:cs="Times New Roman"/>
          <w:sz w:val="28"/>
          <w:szCs w:val="28"/>
        </w:rPr>
        <w:t>ный анализ результатов сдачи ОГЭ по математике</w:t>
      </w:r>
      <w:r w:rsidRPr="00342ADA">
        <w:rPr>
          <w:rFonts w:ascii="Times New Roman" w:hAnsi="Times New Roman" w:cs="Times New Roman"/>
          <w:sz w:val="28"/>
          <w:szCs w:val="28"/>
        </w:rPr>
        <w:t>:</w:t>
      </w:r>
    </w:p>
    <w:p w:rsidR="00933FC7" w:rsidRPr="00342ADA" w:rsidRDefault="00933FC7" w:rsidP="00933F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3FC7" w:rsidRPr="00342ADA" w:rsidRDefault="00933FC7" w:rsidP="00933F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9175" cy="1790700"/>
            <wp:effectExtent l="19050" t="0" r="9525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398B" w:rsidRDefault="00164EB8" w:rsidP="00223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33FC7">
        <w:rPr>
          <w:rFonts w:ascii="Times New Roman" w:eastAsia="Times New Roman" w:hAnsi="Times New Roman" w:cs="Times New Roman"/>
          <w:sz w:val="28"/>
          <w:szCs w:val="28"/>
        </w:rPr>
        <w:t>Сравнительный анализ ОГЭ по математике показывает незначительное снижение качества выполнения работы (средний балл понизился на 3.4).</w:t>
      </w:r>
      <w:r w:rsidR="0022398B" w:rsidRPr="0022398B">
        <w:rPr>
          <w:rFonts w:ascii="Times New Roman" w:hAnsi="Times New Roman" w:cs="Times New Roman"/>
          <w:sz w:val="28"/>
          <w:szCs w:val="28"/>
        </w:rPr>
        <w:t xml:space="preserve"> </w:t>
      </w:r>
      <w:r w:rsidR="0022398B">
        <w:rPr>
          <w:rFonts w:ascii="Times New Roman" w:hAnsi="Times New Roman" w:cs="Times New Roman"/>
          <w:sz w:val="28"/>
          <w:szCs w:val="28"/>
        </w:rPr>
        <w:t xml:space="preserve"> Качество знаний</w:t>
      </w:r>
    </w:p>
    <w:p w:rsidR="0022398B" w:rsidRDefault="0022398B" w:rsidP="00223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– 23%.</w:t>
      </w:r>
    </w:p>
    <w:p w:rsidR="00933FC7" w:rsidRPr="00342ADA" w:rsidRDefault="00933FC7" w:rsidP="00933F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A39" w:rsidRDefault="0022398B" w:rsidP="008F12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164EB8" w:rsidRDefault="00164EB8" w:rsidP="00164EB8">
      <w:pPr>
        <w:pStyle w:val="20"/>
        <w:numPr>
          <w:ilvl w:val="0"/>
          <w:numId w:val="11"/>
        </w:numPr>
        <w:shd w:val="clear" w:color="auto" w:fill="auto"/>
        <w:spacing w:before="0"/>
        <w:ind w:right="580"/>
      </w:pPr>
      <w:r>
        <w:t xml:space="preserve">Анализ результатов выполнения </w:t>
      </w:r>
      <w:r w:rsidR="00A43370">
        <w:t xml:space="preserve">экзаменационной </w:t>
      </w:r>
      <w:r>
        <w:t>работ</w:t>
      </w:r>
      <w:r w:rsidR="00A43370">
        <w:t xml:space="preserve">ы </w:t>
      </w:r>
      <w:r>
        <w:t xml:space="preserve"> </w:t>
      </w:r>
      <w:r w:rsidR="00A43370">
        <w:t xml:space="preserve">по русскому языку </w:t>
      </w:r>
      <w:r>
        <w:t xml:space="preserve">показал, что большинство учащихся с работой справились неплохо, уровень </w:t>
      </w:r>
      <w:proofErr w:type="spellStart"/>
      <w:r>
        <w:t>сформированности</w:t>
      </w:r>
      <w:proofErr w:type="spellEnd"/>
      <w:r>
        <w:t xml:space="preserve"> важнейших речевых умений и навыков, усвоение языковых норм соответствует минимуму обязательного содержания основного общего образования по русскому языку. Анализ изложения показал, что практически все обучающиеся передают основное содержание прослушанного текста, отразив все </w:t>
      </w:r>
      <w:proofErr w:type="spellStart"/>
      <w:r>
        <w:t>микротемы</w:t>
      </w:r>
      <w:proofErr w:type="spellEnd"/>
      <w:r>
        <w:t xml:space="preserve">, применяя различные способы сжатия текста (98%). </w:t>
      </w:r>
      <w:proofErr w:type="gramStart"/>
      <w:r>
        <w:t>Трудности в выполнении заданий вызвали у обучающихся следующие задания:</w:t>
      </w:r>
      <w:proofErr w:type="gramEnd"/>
      <w:r>
        <w:t xml:space="preserve"> Синтаксический анализ (задание № 4); Анализ средств выразительности (задание №7), Лексический анализ (задание № 8).</w:t>
      </w:r>
    </w:p>
    <w:p w:rsidR="0022398B" w:rsidRPr="00164EB8" w:rsidRDefault="00711388" w:rsidP="00164EB8">
      <w:pPr>
        <w:pStyle w:val="20"/>
        <w:numPr>
          <w:ilvl w:val="0"/>
          <w:numId w:val="11"/>
        </w:numPr>
        <w:shd w:val="clear" w:color="auto" w:fill="auto"/>
        <w:spacing w:before="0"/>
        <w:ind w:right="580"/>
      </w:pPr>
      <w:r w:rsidRPr="00164EB8">
        <w:t xml:space="preserve"> </w:t>
      </w:r>
      <w:r w:rsidR="000B0852" w:rsidRPr="00A43370">
        <w:t>Анализ результатов государственной итоговой аттестации по математике выявил средний уровень умений и навыков решать линейные неравенства и системы линейных уравнений; умение выполнять действия с геометрическими фигурами, координатами и векторами; решать несложные практические расчетные задачи</w:t>
      </w:r>
      <w:r w:rsidR="0022398B" w:rsidRPr="00A43370">
        <w:t>.</w:t>
      </w:r>
      <w:r w:rsidR="00164EB8" w:rsidRPr="00A43370">
        <w:t xml:space="preserve"> Кроме этого у</w:t>
      </w:r>
      <w:r w:rsidR="0022398B" w:rsidRPr="00164EB8">
        <w:t xml:space="preserve"> </w:t>
      </w:r>
      <w:proofErr w:type="gramStart"/>
      <w:r w:rsidR="0022398B" w:rsidRPr="00164EB8">
        <w:t>обучающихся</w:t>
      </w:r>
      <w:proofErr w:type="gramEnd"/>
      <w:r w:rsidR="0022398B" w:rsidRPr="00164EB8">
        <w:t xml:space="preserve"> должным образом не отработаны вычислительные навыки.</w:t>
      </w:r>
    </w:p>
    <w:p w:rsidR="00A43370" w:rsidRDefault="00A43370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370" w:rsidRDefault="00A43370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370" w:rsidRDefault="00A43370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EB8" w:rsidRDefault="00164EB8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ADA">
        <w:rPr>
          <w:rFonts w:ascii="Times New Roman" w:hAnsi="Times New Roman" w:cs="Times New Roman"/>
          <w:b/>
          <w:sz w:val="28"/>
          <w:szCs w:val="28"/>
        </w:rPr>
        <w:lastRenderedPageBreak/>
        <w:t>Задачи на 2021-2022 учебный год</w:t>
      </w:r>
    </w:p>
    <w:p w:rsidR="00A43370" w:rsidRPr="00342ADA" w:rsidRDefault="00A43370" w:rsidP="00A4337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Организация  информационно-разъяснит</w:t>
      </w:r>
      <w:r>
        <w:rPr>
          <w:rFonts w:ascii="Times New Roman" w:hAnsi="Times New Roman" w:cs="Times New Roman"/>
          <w:sz w:val="28"/>
          <w:szCs w:val="28"/>
        </w:rPr>
        <w:t>ельной  работы с участниками ЕГЭ и ОГЭ</w:t>
      </w:r>
      <w:r w:rsidRPr="00342ADA">
        <w:rPr>
          <w:rFonts w:ascii="Times New Roman" w:hAnsi="Times New Roman" w:cs="Times New Roman"/>
          <w:sz w:val="28"/>
          <w:szCs w:val="28"/>
        </w:rPr>
        <w:t xml:space="preserve"> по изучению нормативно-правовых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ОГЭ</w:t>
      </w:r>
      <w:r w:rsidRPr="00342ADA">
        <w:rPr>
          <w:rFonts w:ascii="Times New Roman" w:hAnsi="Times New Roman" w:cs="Times New Roman"/>
          <w:sz w:val="28"/>
          <w:szCs w:val="28"/>
        </w:rPr>
        <w:t xml:space="preserve"> в 2021-2022 году.</w:t>
      </w:r>
    </w:p>
    <w:p w:rsidR="00A43370" w:rsidRPr="00342ADA" w:rsidRDefault="00A43370" w:rsidP="00A4337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Усиление контроля деятельности учителя и исполнения им образовательной программы.</w:t>
      </w:r>
    </w:p>
    <w:p w:rsidR="00A43370" w:rsidRPr="00342ADA" w:rsidRDefault="00A43370" w:rsidP="00A4337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 xml:space="preserve">Усиление контроля подготовки к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342ADA">
        <w:rPr>
          <w:rFonts w:ascii="Times New Roman" w:hAnsi="Times New Roman" w:cs="Times New Roman"/>
          <w:sz w:val="28"/>
          <w:szCs w:val="28"/>
        </w:rPr>
        <w:t xml:space="preserve"> 2022 года слабоуспевающих учащихся.</w:t>
      </w:r>
    </w:p>
    <w:p w:rsidR="00A43370" w:rsidRPr="00342ADA" w:rsidRDefault="00A43370" w:rsidP="00A4337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Реализация индивидуального подхода в обучении учащихся.</w:t>
      </w:r>
    </w:p>
    <w:p w:rsidR="00A43370" w:rsidRPr="00342ADA" w:rsidRDefault="00A43370" w:rsidP="00A4337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Внедрение новых образовательных технологий в практику преподавания, в том числе интерактивных форм обучения.</w:t>
      </w:r>
    </w:p>
    <w:p w:rsidR="00A43370" w:rsidRPr="00342ADA" w:rsidRDefault="00A43370" w:rsidP="00A4337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для учителя, учащихся и родителей.</w:t>
      </w:r>
    </w:p>
    <w:p w:rsidR="00A43370" w:rsidRPr="00342ADA" w:rsidRDefault="00A43370" w:rsidP="00A4337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ADA">
        <w:rPr>
          <w:rFonts w:ascii="Times New Roman" w:hAnsi="Times New Roman" w:cs="Times New Roman"/>
          <w:sz w:val="28"/>
          <w:szCs w:val="28"/>
        </w:rPr>
        <w:t>Повышение методической компетенции учителей-предметников.</w:t>
      </w:r>
    </w:p>
    <w:p w:rsidR="00A43370" w:rsidRPr="00342ADA" w:rsidRDefault="00A43370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3A6" w:rsidRDefault="00A473A6" w:rsidP="00164EB8">
      <w:pPr>
        <w:ind w:firstLine="567"/>
        <w:jc w:val="both"/>
        <w:rPr>
          <w:sz w:val="28"/>
          <w:szCs w:val="28"/>
        </w:rPr>
      </w:pPr>
    </w:p>
    <w:p w:rsidR="00342ADA" w:rsidRDefault="00342ADA" w:rsidP="00164EB8">
      <w:pPr>
        <w:ind w:firstLine="567"/>
        <w:jc w:val="both"/>
        <w:rPr>
          <w:sz w:val="28"/>
          <w:szCs w:val="28"/>
        </w:rPr>
      </w:pPr>
    </w:p>
    <w:p w:rsidR="007325BE" w:rsidRPr="0065413C" w:rsidRDefault="007325BE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BE" w:rsidRPr="0065413C" w:rsidRDefault="007325BE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BE" w:rsidRPr="0065413C" w:rsidRDefault="007325BE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BE" w:rsidRPr="0065413C" w:rsidRDefault="007325BE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BE" w:rsidRPr="0065413C" w:rsidRDefault="007325BE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BE" w:rsidRPr="0065413C" w:rsidRDefault="007325BE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BE" w:rsidRPr="0065413C" w:rsidRDefault="007325BE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BE" w:rsidRPr="0065413C" w:rsidRDefault="007325BE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BE" w:rsidRPr="0065413C" w:rsidRDefault="007325BE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BE" w:rsidRPr="0065413C" w:rsidRDefault="007325BE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BE" w:rsidRPr="0065413C" w:rsidRDefault="007325BE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BE" w:rsidRPr="0065413C" w:rsidRDefault="007325BE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BE" w:rsidRPr="0065413C" w:rsidRDefault="007325BE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BE" w:rsidRPr="0065413C" w:rsidRDefault="007325BE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BE" w:rsidRPr="0065413C" w:rsidRDefault="007325BE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BE" w:rsidRPr="0065413C" w:rsidRDefault="007325BE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BE" w:rsidRPr="0065413C" w:rsidRDefault="007325BE" w:rsidP="00164E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BE" w:rsidRPr="0065413C" w:rsidRDefault="007325BE" w:rsidP="00164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BE" w:rsidRPr="0065413C" w:rsidRDefault="007325BE" w:rsidP="00164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1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7FB6" w:rsidRPr="0065413C" w:rsidRDefault="00427FB6" w:rsidP="00164EB8">
      <w:pPr>
        <w:ind w:firstLine="567"/>
        <w:jc w:val="both"/>
        <w:rPr>
          <w:sz w:val="28"/>
          <w:szCs w:val="28"/>
        </w:rPr>
      </w:pPr>
    </w:p>
    <w:sectPr w:rsidR="00427FB6" w:rsidRPr="0065413C" w:rsidSect="0014385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663"/>
    <w:multiLevelType w:val="multilevel"/>
    <w:tmpl w:val="86CCA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37A6B"/>
    <w:multiLevelType w:val="multilevel"/>
    <w:tmpl w:val="86CCA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F07B8"/>
    <w:multiLevelType w:val="hybridMultilevel"/>
    <w:tmpl w:val="73EC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9A5"/>
    <w:multiLevelType w:val="hybridMultilevel"/>
    <w:tmpl w:val="B4E6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567F8"/>
    <w:multiLevelType w:val="hybridMultilevel"/>
    <w:tmpl w:val="9FE23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8858E4"/>
    <w:multiLevelType w:val="hybridMultilevel"/>
    <w:tmpl w:val="64463C3A"/>
    <w:lvl w:ilvl="0" w:tplc="DCC8A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851588"/>
    <w:multiLevelType w:val="hybridMultilevel"/>
    <w:tmpl w:val="80363568"/>
    <w:lvl w:ilvl="0" w:tplc="32E006B2">
      <w:start w:val="1"/>
      <w:numFmt w:val="decimal"/>
      <w:lvlText w:val="%1."/>
      <w:lvlJc w:val="left"/>
      <w:pPr>
        <w:ind w:left="960" w:hanging="60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C57D7"/>
    <w:multiLevelType w:val="multilevel"/>
    <w:tmpl w:val="86CCA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EB4113"/>
    <w:multiLevelType w:val="hybridMultilevel"/>
    <w:tmpl w:val="67CA0C82"/>
    <w:lvl w:ilvl="0" w:tplc="53BCD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C953C4"/>
    <w:multiLevelType w:val="hybridMultilevel"/>
    <w:tmpl w:val="A1305C0A"/>
    <w:lvl w:ilvl="0" w:tplc="86807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4C2F73"/>
    <w:multiLevelType w:val="multilevel"/>
    <w:tmpl w:val="1090DE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5BE"/>
    <w:rsid w:val="000B0852"/>
    <w:rsid w:val="000F0B8D"/>
    <w:rsid w:val="00143856"/>
    <w:rsid w:val="00164EB8"/>
    <w:rsid w:val="0022398B"/>
    <w:rsid w:val="00257788"/>
    <w:rsid w:val="002A0F04"/>
    <w:rsid w:val="00311807"/>
    <w:rsid w:val="0033120B"/>
    <w:rsid w:val="0033510A"/>
    <w:rsid w:val="00342ADA"/>
    <w:rsid w:val="003C1125"/>
    <w:rsid w:val="00427FB6"/>
    <w:rsid w:val="00543B88"/>
    <w:rsid w:val="00606CC3"/>
    <w:rsid w:val="0065413C"/>
    <w:rsid w:val="0068200E"/>
    <w:rsid w:val="006C694C"/>
    <w:rsid w:val="007065BB"/>
    <w:rsid w:val="00711388"/>
    <w:rsid w:val="007325BE"/>
    <w:rsid w:val="00745AB5"/>
    <w:rsid w:val="007A49C6"/>
    <w:rsid w:val="00886E73"/>
    <w:rsid w:val="008B79C6"/>
    <w:rsid w:val="008C06BB"/>
    <w:rsid w:val="008E3A39"/>
    <w:rsid w:val="008F121C"/>
    <w:rsid w:val="00933FC7"/>
    <w:rsid w:val="00A43370"/>
    <w:rsid w:val="00A473A6"/>
    <w:rsid w:val="00B5149A"/>
    <w:rsid w:val="00BA5D29"/>
    <w:rsid w:val="00BC1FCA"/>
    <w:rsid w:val="00BD17A3"/>
    <w:rsid w:val="00BD4CF4"/>
    <w:rsid w:val="00C21130"/>
    <w:rsid w:val="00C36642"/>
    <w:rsid w:val="00E00AE1"/>
    <w:rsid w:val="00F11F97"/>
    <w:rsid w:val="00F8060F"/>
    <w:rsid w:val="00F8449C"/>
    <w:rsid w:val="00F903EC"/>
    <w:rsid w:val="00FF4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65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rsid w:val="00706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Заголовок №4"/>
    <w:basedOn w:val="4"/>
    <w:rsid w:val="007065B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65BB"/>
    <w:pPr>
      <w:widowControl w:val="0"/>
      <w:shd w:val="clear" w:color="auto" w:fill="FFFFFF"/>
      <w:spacing w:before="540" w:after="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8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E7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0F04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0B085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0B085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0B085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0B085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6">
    <w:name w:val="Table Grid"/>
    <w:basedOn w:val="a1"/>
    <w:uiPriority w:val="59"/>
    <w:rsid w:val="008F1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72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82</c:v>
                </c:pt>
                <c:pt idx="1">
                  <c:v>100</c:v>
                </c:pt>
              </c:numCache>
            </c:numRef>
          </c:val>
        </c:ser>
        <c:axId val="73603328"/>
        <c:axId val="73605120"/>
      </c:barChart>
      <c:catAx>
        <c:axId val="73603328"/>
        <c:scaling>
          <c:orientation val="minMax"/>
        </c:scaling>
        <c:axPos val="b"/>
        <c:tickLblPos val="nextTo"/>
        <c:crossAx val="73605120"/>
        <c:crosses val="autoZero"/>
        <c:auto val="1"/>
        <c:lblAlgn val="ctr"/>
        <c:lblOffset val="100"/>
      </c:catAx>
      <c:valAx>
        <c:axId val="73605120"/>
        <c:scaling>
          <c:orientation val="minMax"/>
        </c:scaling>
        <c:axPos val="l"/>
        <c:majorGridlines/>
        <c:numFmt formatCode="General" sourceLinked="1"/>
        <c:tickLblPos val="nextTo"/>
        <c:crossAx val="73603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</c:v>
                </c:pt>
                <c:pt idx="1">
                  <c:v>100</c:v>
                </c:pt>
              </c:numCache>
            </c:numRef>
          </c:val>
        </c:ser>
        <c:axId val="73878528"/>
        <c:axId val="74663040"/>
      </c:barChart>
      <c:catAx>
        <c:axId val="73878528"/>
        <c:scaling>
          <c:orientation val="minMax"/>
        </c:scaling>
        <c:axPos val="b"/>
        <c:tickLblPos val="nextTo"/>
        <c:crossAx val="74663040"/>
        <c:crosses val="autoZero"/>
        <c:auto val="1"/>
        <c:lblAlgn val="ctr"/>
        <c:lblOffset val="100"/>
      </c:catAx>
      <c:valAx>
        <c:axId val="74663040"/>
        <c:scaling>
          <c:orientation val="minMax"/>
        </c:scaling>
        <c:axPos val="l"/>
        <c:majorGridlines/>
        <c:numFmt formatCode="General" sourceLinked="1"/>
        <c:tickLblPos val="nextTo"/>
        <c:crossAx val="73878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100</c:v>
                </c:pt>
              </c:numCache>
            </c:numRef>
          </c:val>
        </c:ser>
        <c:axId val="76454912"/>
        <c:axId val="87292544"/>
      </c:barChart>
      <c:catAx>
        <c:axId val="76454912"/>
        <c:scaling>
          <c:orientation val="minMax"/>
        </c:scaling>
        <c:axPos val="b"/>
        <c:tickLblPos val="nextTo"/>
        <c:crossAx val="87292544"/>
        <c:crosses val="autoZero"/>
        <c:auto val="1"/>
        <c:lblAlgn val="ctr"/>
        <c:lblOffset val="100"/>
      </c:catAx>
      <c:valAx>
        <c:axId val="87292544"/>
        <c:scaling>
          <c:orientation val="minMax"/>
        </c:scaling>
        <c:axPos val="l"/>
        <c:majorGridlines/>
        <c:numFmt formatCode="General" sourceLinked="1"/>
        <c:tickLblPos val="nextTo"/>
        <c:crossAx val="76454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56</c:v>
                </c:pt>
                <c:pt idx="1">
                  <c:v>100</c:v>
                </c:pt>
              </c:numCache>
            </c:numRef>
          </c:val>
        </c:ser>
        <c:axId val="88780160"/>
        <c:axId val="88782720"/>
      </c:barChart>
      <c:catAx>
        <c:axId val="88780160"/>
        <c:scaling>
          <c:orientation val="minMax"/>
        </c:scaling>
        <c:axPos val="b"/>
        <c:tickLblPos val="nextTo"/>
        <c:crossAx val="88782720"/>
        <c:crosses val="autoZero"/>
        <c:auto val="1"/>
        <c:lblAlgn val="ctr"/>
        <c:lblOffset val="100"/>
      </c:catAx>
      <c:valAx>
        <c:axId val="88782720"/>
        <c:scaling>
          <c:orientation val="minMax"/>
        </c:scaling>
        <c:axPos val="l"/>
        <c:majorGridlines/>
        <c:numFmt formatCode="General" sourceLinked="1"/>
        <c:tickLblPos val="nextTo"/>
        <c:crossAx val="88780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49</c:v>
                </c:pt>
                <c:pt idx="1">
                  <c:v>100</c:v>
                </c:pt>
              </c:numCache>
            </c:numRef>
          </c:val>
        </c:ser>
        <c:axId val="92415872"/>
        <c:axId val="92680576"/>
      </c:barChart>
      <c:catAx>
        <c:axId val="92415872"/>
        <c:scaling>
          <c:orientation val="minMax"/>
        </c:scaling>
        <c:axPos val="b"/>
        <c:tickLblPos val="nextTo"/>
        <c:crossAx val="92680576"/>
        <c:crosses val="autoZero"/>
        <c:auto val="1"/>
        <c:lblAlgn val="ctr"/>
        <c:lblOffset val="100"/>
      </c:catAx>
      <c:valAx>
        <c:axId val="92680576"/>
        <c:scaling>
          <c:orientation val="minMax"/>
        </c:scaling>
        <c:axPos val="l"/>
        <c:majorGridlines/>
        <c:numFmt formatCode="General" sourceLinked="1"/>
        <c:tickLblPos val="nextTo"/>
        <c:crossAx val="92415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</c:v>
                </c:pt>
                <c:pt idx="1">
                  <c:v>100</c:v>
                </c:pt>
              </c:numCache>
            </c:numRef>
          </c:val>
        </c:ser>
        <c:axId val="92943488"/>
        <c:axId val="92945024"/>
      </c:barChart>
      <c:catAx>
        <c:axId val="92943488"/>
        <c:scaling>
          <c:orientation val="minMax"/>
        </c:scaling>
        <c:axPos val="b"/>
        <c:tickLblPos val="nextTo"/>
        <c:crossAx val="92945024"/>
        <c:crosses val="autoZero"/>
        <c:auto val="1"/>
        <c:lblAlgn val="ctr"/>
        <c:lblOffset val="100"/>
      </c:catAx>
      <c:valAx>
        <c:axId val="92945024"/>
        <c:scaling>
          <c:orientation val="minMax"/>
        </c:scaling>
        <c:axPos val="l"/>
        <c:majorGridlines/>
        <c:numFmt formatCode="General" sourceLinked="1"/>
        <c:tickLblPos val="nextTo"/>
        <c:crossAx val="92943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</c:v>
                </c:pt>
                <c:pt idx="1">
                  <c:v>100</c:v>
                </c:pt>
              </c:numCache>
            </c:numRef>
          </c:val>
        </c:ser>
        <c:axId val="95564544"/>
        <c:axId val="95566080"/>
      </c:barChart>
      <c:catAx>
        <c:axId val="95564544"/>
        <c:scaling>
          <c:orientation val="minMax"/>
        </c:scaling>
        <c:axPos val="b"/>
        <c:tickLblPos val="nextTo"/>
        <c:crossAx val="95566080"/>
        <c:crosses val="autoZero"/>
        <c:auto val="1"/>
        <c:lblAlgn val="ctr"/>
        <c:lblOffset val="100"/>
      </c:catAx>
      <c:valAx>
        <c:axId val="95566080"/>
        <c:scaling>
          <c:orientation val="minMax"/>
        </c:scaling>
        <c:axPos val="l"/>
        <c:majorGridlines/>
        <c:numFmt formatCode="General" sourceLinked="1"/>
        <c:tickLblPos val="nextTo"/>
        <c:crossAx val="95564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</c:v>
                </c:pt>
                <c:pt idx="1">
                  <c:v>100</c:v>
                </c:pt>
              </c:numCache>
            </c:numRef>
          </c:val>
        </c:ser>
        <c:axId val="82235776"/>
        <c:axId val="82237312"/>
      </c:barChart>
      <c:catAx>
        <c:axId val="82235776"/>
        <c:scaling>
          <c:orientation val="minMax"/>
        </c:scaling>
        <c:axPos val="b"/>
        <c:tickLblPos val="nextTo"/>
        <c:crossAx val="82237312"/>
        <c:crosses val="autoZero"/>
        <c:auto val="1"/>
        <c:lblAlgn val="ctr"/>
        <c:lblOffset val="100"/>
      </c:catAx>
      <c:valAx>
        <c:axId val="82237312"/>
        <c:scaling>
          <c:orientation val="minMax"/>
        </c:scaling>
        <c:axPos val="l"/>
        <c:majorGridlines/>
        <c:numFmt formatCode="General" sourceLinked="1"/>
        <c:tickLblPos val="nextTo"/>
        <c:crossAx val="82235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12.4</c:v>
                </c:pt>
                <c:pt idx="1">
                  <c:v>100</c:v>
                </c:pt>
              </c:numCache>
            </c:numRef>
          </c:val>
        </c:ser>
        <c:axId val="73849472"/>
        <c:axId val="73896320"/>
      </c:barChart>
      <c:catAx>
        <c:axId val="73849472"/>
        <c:scaling>
          <c:orientation val="minMax"/>
        </c:scaling>
        <c:axPos val="b"/>
        <c:tickLblPos val="nextTo"/>
        <c:crossAx val="73896320"/>
        <c:crosses val="autoZero"/>
        <c:auto val="1"/>
        <c:lblAlgn val="ctr"/>
        <c:lblOffset val="100"/>
      </c:catAx>
      <c:valAx>
        <c:axId val="73896320"/>
        <c:scaling>
          <c:orientation val="minMax"/>
        </c:scaling>
        <c:axPos val="l"/>
        <c:majorGridlines/>
        <c:numFmt formatCode="General" sourceLinked="1"/>
        <c:tickLblPos val="nextTo"/>
        <c:crossAx val="73849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41485-91B5-4732-BD54-031DD839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2021-10-26T13:26:00Z</cp:lastPrinted>
  <dcterms:created xsi:type="dcterms:W3CDTF">2021-10-11T10:49:00Z</dcterms:created>
  <dcterms:modified xsi:type="dcterms:W3CDTF">2021-10-26T13:26:00Z</dcterms:modified>
</cp:coreProperties>
</file>